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5504" w14:textId="77777777" w:rsidR="00C14788" w:rsidRDefault="00C14788">
      <w:pPr>
        <w:pStyle w:val="BodyText"/>
        <w:spacing w:before="7"/>
        <w:rPr>
          <w:rFonts w:ascii="Times New Roman"/>
          <w:sz w:val="17"/>
        </w:rPr>
      </w:pPr>
    </w:p>
    <w:p w14:paraId="25BE3DAA" w14:textId="5EBC7DA9" w:rsidR="00C14788" w:rsidRDefault="00D301A5">
      <w:pPr>
        <w:pStyle w:val="BodyText"/>
        <w:spacing w:before="94"/>
        <w:ind w:left="100" w:right="114"/>
        <w:jc w:val="both"/>
      </w:pPr>
      <w:r>
        <w:t xml:space="preserve">The debate of </w:t>
      </w:r>
      <w:r w:rsidRPr="009D31DA">
        <w:t>resolutions</w:t>
      </w:r>
      <w:r>
        <w:rPr>
          <w:b/>
        </w:rPr>
        <w:t xml:space="preserve"> </w:t>
      </w:r>
      <w:r>
        <w:t>is how formal business is considered and adopted by the NBLSA General Assembly or its Regional Assemblies. Resolutions are made up of three main parts: the title, the “whereas” clauses, and the operative clauses. This process is central to conducting the corporate business of the National Black Law Students Association (NBLSA).</w:t>
      </w:r>
      <w:r w:rsidR="00C17F38">
        <w:t xml:space="preserve">  Resolutions </w:t>
      </w:r>
      <w:r w:rsidR="00AD56AF">
        <w:t>are different than main motions</w:t>
      </w:r>
      <w:r w:rsidR="00DF1964">
        <w:t xml:space="preserve"> made verbally at plenar</w:t>
      </w:r>
      <w:r w:rsidR="00D97316">
        <w:t xml:space="preserve">y because they typically are more complex or lengthy.  </w:t>
      </w:r>
    </w:p>
    <w:p w14:paraId="0E5079FA" w14:textId="77777777" w:rsidR="00C14788" w:rsidRDefault="00C14788">
      <w:pPr>
        <w:pStyle w:val="BodyText"/>
        <w:spacing w:before="3"/>
        <w:rPr>
          <w:sz w:val="23"/>
        </w:rPr>
      </w:pPr>
    </w:p>
    <w:p w14:paraId="40642FC8" w14:textId="77777777" w:rsidR="00C14788" w:rsidRDefault="00D301A5">
      <w:pPr>
        <w:ind w:left="100"/>
        <w:jc w:val="both"/>
        <w:rPr>
          <w:b/>
        </w:rPr>
      </w:pPr>
      <w:r>
        <w:rPr>
          <w:b/>
          <w:u w:val="single"/>
        </w:rPr>
        <w:t>Resolution Overview</w:t>
      </w:r>
    </w:p>
    <w:p w14:paraId="5E89DBD4" w14:textId="77777777" w:rsidR="00C14788" w:rsidRDefault="00C14788">
      <w:pPr>
        <w:pStyle w:val="BodyText"/>
        <w:spacing w:before="8"/>
        <w:rPr>
          <w:b/>
          <w:sz w:val="14"/>
        </w:rPr>
      </w:pPr>
    </w:p>
    <w:p w14:paraId="69C33B7D" w14:textId="209F3CFB" w:rsidR="00C14788" w:rsidRDefault="00D301A5">
      <w:pPr>
        <w:pStyle w:val="BodyText"/>
        <w:spacing w:before="94" w:line="242" w:lineRule="auto"/>
        <w:ind w:left="100" w:right="116"/>
        <w:jc w:val="both"/>
      </w:pPr>
      <w:r>
        <w:t>The title of the resolution must appropriately reflect the intent. Resolutions begin with "Whereas" statements, which provides the basic facts and reasons for the resolution, and conclude with "Resolved" statements which, identifies the specific proposed course of action that the organization should take. Note: the specific language used is binding on the organization, thus language is very important, as very little interpretation is permitted other than what can be gleaned from the minutes of the meeting. A sample resolution can be found</w:t>
      </w:r>
      <w:r w:rsidR="00A32F1D">
        <w:t xml:space="preserve"> </w:t>
      </w:r>
      <w:hyperlink r:id="rId8" w:history="1">
        <w:r w:rsidR="00A32F1D" w:rsidRPr="00A32F1D">
          <w:rPr>
            <w:rStyle w:val="Hyperlink"/>
          </w:rPr>
          <w:t>here</w:t>
        </w:r>
      </w:hyperlink>
      <w:bookmarkStart w:id="0" w:name="_GoBack"/>
      <w:bookmarkEnd w:id="0"/>
      <w:r w:rsidR="00A32F1D">
        <w:t>.</w:t>
      </w:r>
    </w:p>
    <w:p w14:paraId="01CE24B2" w14:textId="77777777" w:rsidR="00C14788" w:rsidRDefault="00C14788">
      <w:pPr>
        <w:pStyle w:val="BodyText"/>
        <w:spacing w:before="5"/>
        <w:rPr>
          <w:sz w:val="13"/>
        </w:rPr>
      </w:pPr>
    </w:p>
    <w:p w14:paraId="5C6284EC" w14:textId="77777777" w:rsidR="00C14788" w:rsidRPr="00B362CD" w:rsidRDefault="00D301A5">
      <w:pPr>
        <w:pStyle w:val="BodyText"/>
        <w:spacing w:before="94"/>
        <w:ind w:left="100"/>
        <w:rPr>
          <w:b/>
          <w:i/>
          <w:u w:val="single"/>
        </w:rPr>
      </w:pPr>
      <w:r w:rsidRPr="00B362CD">
        <w:rPr>
          <w:b/>
          <w:i/>
          <w:u w:val="single"/>
        </w:rPr>
        <w:t>Whereas Statements</w:t>
      </w:r>
    </w:p>
    <w:p w14:paraId="4A923DC8" w14:textId="77777777" w:rsidR="00C14788" w:rsidRDefault="00C14788">
      <w:pPr>
        <w:pStyle w:val="BodyText"/>
        <w:spacing w:before="3"/>
        <w:rPr>
          <w:sz w:val="24"/>
        </w:rPr>
      </w:pPr>
    </w:p>
    <w:p w14:paraId="67590FA6" w14:textId="77777777" w:rsidR="00C14788" w:rsidRDefault="00D301A5">
      <w:pPr>
        <w:pStyle w:val="BodyText"/>
        <w:ind w:left="100" w:right="115"/>
        <w:jc w:val="both"/>
      </w:pPr>
      <w:r>
        <w:t>"Whereas" information provides the rationale for the "resolved" course of action. The whereas statement(s) should lead assembly delegates to your conclusion (your resolved clauses). In writing whereas statements, begin by introducing the topic of the resolution. Be factual rather than speculative and provide or reference or research whenever possible. The statements should briefly identify the problem, advise the timeliness or urgency of the problem, the effect of the issue, and indicate if the action called for is contrary to or will revise current NBLSA policy.</w:t>
      </w:r>
    </w:p>
    <w:p w14:paraId="5EBA4605" w14:textId="77777777" w:rsidR="00C14788" w:rsidRDefault="00C14788">
      <w:pPr>
        <w:pStyle w:val="BodyText"/>
        <w:spacing w:before="1"/>
        <w:rPr>
          <w:sz w:val="23"/>
        </w:rPr>
      </w:pPr>
    </w:p>
    <w:p w14:paraId="2B1D0B2E" w14:textId="77777777" w:rsidR="00C14788" w:rsidRPr="00B362CD" w:rsidRDefault="00D301A5">
      <w:pPr>
        <w:ind w:left="100"/>
        <w:jc w:val="both"/>
        <w:rPr>
          <w:sz w:val="20"/>
        </w:rPr>
      </w:pPr>
      <w:r w:rsidRPr="00B362CD">
        <w:rPr>
          <w:sz w:val="20"/>
          <w:u w:val="single"/>
        </w:rPr>
        <w:t>Structure</w:t>
      </w:r>
    </w:p>
    <w:p w14:paraId="1442A3A1" w14:textId="77777777" w:rsidR="00C14788" w:rsidRDefault="00C14788">
      <w:pPr>
        <w:pStyle w:val="BodyText"/>
        <w:spacing w:before="5"/>
        <w:rPr>
          <w:sz w:val="12"/>
        </w:rPr>
      </w:pPr>
    </w:p>
    <w:p w14:paraId="5B8C08A4" w14:textId="77777777" w:rsidR="00C14788" w:rsidRDefault="00D301A5">
      <w:pPr>
        <w:spacing w:before="93" w:line="249" w:lineRule="auto"/>
        <w:ind w:left="100" w:right="3443"/>
        <w:rPr>
          <w:b/>
          <w:sz w:val="20"/>
        </w:rPr>
      </w:pPr>
      <w:r>
        <w:rPr>
          <w:b/>
          <w:sz w:val="20"/>
        </w:rPr>
        <w:t>WHEREAS, The ... (text of the first preamble clause); WHEREAS, ... (text of the next to the last preamble clause); and</w:t>
      </w:r>
    </w:p>
    <w:p w14:paraId="26345B6A" w14:textId="77777777" w:rsidR="00C14788" w:rsidRDefault="00D301A5">
      <w:pPr>
        <w:spacing w:line="229" w:lineRule="exact"/>
        <w:ind w:left="100"/>
        <w:rPr>
          <w:b/>
          <w:sz w:val="20"/>
        </w:rPr>
      </w:pPr>
      <w:r>
        <w:rPr>
          <w:b/>
          <w:sz w:val="20"/>
        </w:rPr>
        <w:t>WHEREAS, ... (text of the last preamble clause); now, therefore, be it</w:t>
      </w:r>
    </w:p>
    <w:p w14:paraId="41A3B132" w14:textId="77777777" w:rsidR="00C14788" w:rsidRDefault="00C14788">
      <w:pPr>
        <w:pStyle w:val="BodyText"/>
        <w:spacing w:before="2"/>
        <w:rPr>
          <w:b/>
        </w:rPr>
      </w:pPr>
    </w:p>
    <w:p w14:paraId="3FD1B424" w14:textId="77777777" w:rsidR="00C14788" w:rsidRPr="00B362CD" w:rsidRDefault="00D301A5">
      <w:pPr>
        <w:pStyle w:val="BodyText"/>
        <w:ind w:left="100"/>
        <w:rPr>
          <w:b/>
          <w:i/>
          <w:u w:val="single"/>
        </w:rPr>
      </w:pPr>
      <w:r w:rsidRPr="00B362CD">
        <w:rPr>
          <w:b/>
          <w:i/>
          <w:u w:val="single"/>
        </w:rPr>
        <w:t>Resolved Statements</w:t>
      </w:r>
    </w:p>
    <w:p w14:paraId="6AF88EE9" w14:textId="77777777" w:rsidR="00C14788" w:rsidRDefault="00C14788">
      <w:pPr>
        <w:pStyle w:val="BodyText"/>
        <w:spacing w:before="2"/>
        <w:rPr>
          <w:sz w:val="20"/>
        </w:rPr>
      </w:pPr>
    </w:p>
    <w:p w14:paraId="5C8F6592" w14:textId="77777777" w:rsidR="00C14788" w:rsidRDefault="00D301A5">
      <w:pPr>
        <w:pStyle w:val="BodyText"/>
        <w:ind w:left="100" w:right="114"/>
        <w:jc w:val="both"/>
      </w:pPr>
      <w:r>
        <w:t>Resolve statements are the only parts of a resolution that the General Assembly may act upon. Each Resolved clause must contain an actionable request and make sense when read alone, since the Resolved clause represents the policy, program, position, or amendment that will be adopted. Each Resolved clause should each be a single sentence in length. If the action has a specific effective date or sunset clause, that should be specified in a Resolved clause.</w:t>
      </w:r>
    </w:p>
    <w:p w14:paraId="043885A8" w14:textId="77777777" w:rsidR="00C14788" w:rsidRDefault="00C14788">
      <w:pPr>
        <w:pStyle w:val="BodyText"/>
        <w:spacing w:before="11"/>
      </w:pPr>
    </w:p>
    <w:p w14:paraId="076C3BED" w14:textId="77777777" w:rsidR="00C14788" w:rsidRDefault="00D301A5">
      <w:pPr>
        <w:ind w:left="100"/>
        <w:jc w:val="both"/>
        <w:rPr>
          <w:sz w:val="20"/>
        </w:rPr>
      </w:pPr>
      <w:r>
        <w:rPr>
          <w:sz w:val="20"/>
          <w:u w:val="single"/>
        </w:rPr>
        <w:t>Structure</w:t>
      </w:r>
    </w:p>
    <w:p w14:paraId="5E43A7EC" w14:textId="77777777" w:rsidR="00C14788" w:rsidRDefault="00C14788">
      <w:pPr>
        <w:pStyle w:val="BodyText"/>
        <w:spacing w:before="1"/>
        <w:rPr>
          <w:sz w:val="13"/>
        </w:rPr>
      </w:pPr>
    </w:p>
    <w:p w14:paraId="648DE4BF" w14:textId="77777777" w:rsidR="00C14788" w:rsidRDefault="00D301A5">
      <w:pPr>
        <w:spacing w:before="92" w:line="247" w:lineRule="auto"/>
        <w:ind w:left="100" w:right="3821"/>
        <w:rPr>
          <w:b/>
          <w:sz w:val="20"/>
        </w:rPr>
      </w:pPr>
      <w:r>
        <w:rPr>
          <w:b/>
          <w:color w:val="3D290A"/>
          <w:sz w:val="20"/>
        </w:rPr>
        <w:t xml:space="preserve">RESOLVED, </w:t>
      </w:r>
      <w:proofErr w:type="gramStart"/>
      <w:r>
        <w:rPr>
          <w:b/>
          <w:color w:val="3D290A"/>
          <w:sz w:val="20"/>
        </w:rPr>
        <w:t>That</w:t>
      </w:r>
      <w:proofErr w:type="gramEnd"/>
      <w:r>
        <w:rPr>
          <w:b/>
          <w:color w:val="3D290A"/>
          <w:sz w:val="20"/>
        </w:rPr>
        <w:t xml:space="preserve"> ... (stating action to be taken); RESOLVED, That ... (stating further action to be taken); and RESOLVED, That ... (stating the last action to be taken).</w:t>
      </w:r>
    </w:p>
    <w:p w14:paraId="328D4F53" w14:textId="77777777" w:rsidR="00C14788" w:rsidRDefault="00C14788">
      <w:pPr>
        <w:spacing w:line="247" w:lineRule="auto"/>
        <w:rPr>
          <w:sz w:val="20"/>
        </w:rPr>
        <w:sectPr w:rsidR="00C14788">
          <w:headerReference w:type="even" r:id="rId9"/>
          <w:headerReference w:type="default" r:id="rId10"/>
          <w:footerReference w:type="default" r:id="rId11"/>
          <w:headerReference w:type="first" r:id="rId12"/>
          <w:type w:val="continuous"/>
          <w:pgSz w:w="12240" w:h="15840"/>
          <w:pgMar w:top="2680" w:right="1320" w:bottom="1200" w:left="1340" w:header="720" w:footer="1017" w:gutter="0"/>
          <w:pgNumType w:start="1"/>
          <w:cols w:space="720"/>
        </w:sectPr>
      </w:pPr>
    </w:p>
    <w:p w14:paraId="7228F81E" w14:textId="77777777" w:rsidR="00C14788" w:rsidRDefault="00C14788">
      <w:pPr>
        <w:pStyle w:val="BodyText"/>
        <w:spacing w:before="3"/>
        <w:rPr>
          <w:b/>
          <w:sz w:val="14"/>
        </w:rPr>
      </w:pPr>
    </w:p>
    <w:p w14:paraId="28C3965A" w14:textId="77777777" w:rsidR="00C14788" w:rsidRPr="0046563F" w:rsidRDefault="00D301A5">
      <w:pPr>
        <w:pStyle w:val="BodyText"/>
        <w:spacing w:before="94"/>
        <w:ind w:left="100"/>
        <w:rPr>
          <w:b/>
          <w:u w:val="single"/>
        </w:rPr>
      </w:pPr>
      <w:r w:rsidRPr="0046563F">
        <w:rPr>
          <w:b/>
          <w:u w:val="single"/>
        </w:rPr>
        <w:t>Drafting Amendments to Documents</w:t>
      </w:r>
    </w:p>
    <w:p w14:paraId="726BD37C" w14:textId="77777777" w:rsidR="00C14788" w:rsidRDefault="00C14788">
      <w:pPr>
        <w:pStyle w:val="BodyText"/>
        <w:spacing w:before="3"/>
      </w:pPr>
    </w:p>
    <w:p w14:paraId="2D9D1F41" w14:textId="21E7CBE8" w:rsidR="00C14788" w:rsidRDefault="00D301A5">
      <w:pPr>
        <w:pStyle w:val="BodyText"/>
        <w:ind w:left="100"/>
      </w:pPr>
      <w:r>
        <w:t>When proposing an amendment to a NBLSA governing document</w:t>
      </w:r>
      <w:r w:rsidR="0046563F" w:rsidRPr="007A2C04">
        <w:rPr>
          <w:rStyle w:val="FootnoteReference"/>
          <w:color w:val="00B050"/>
        </w:rPr>
        <w:footnoteReference w:id="1"/>
      </w:r>
      <w:r>
        <w:t>, be it regional or national, the following guidelines must be followed:</w:t>
      </w:r>
    </w:p>
    <w:p w14:paraId="7FC4C6F8" w14:textId="77777777" w:rsidR="00C14788" w:rsidRDefault="00C14788">
      <w:pPr>
        <w:pStyle w:val="BodyText"/>
        <w:spacing w:before="4"/>
      </w:pPr>
    </w:p>
    <w:p w14:paraId="3B120770" w14:textId="29F76E28" w:rsidR="00C14788" w:rsidRDefault="00D301A5">
      <w:pPr>
        <w:pStyle w:val="ListParagraph"/>
        <w:numPr>
          <w:ilvl w:val="0"/>
          <w:numId w:val="1"/>
        </w:numPr>
        <w:tabs>
          <w:tab w:val="left" w:pos="821"/>
        </w:tabs>
        <w:ind w:right="159"/>
      </w:pPr>
      <w:r>
        <w:t xml:space="preserve">The current Constitution and/or Bylaw language must be included and juxtaposed against the proposed Constitution and/or Bylaw language in a clear, concise and easy to read format. See </w:t>
      </w:r>
      <w:r w:rsidR="00646D8C">
        <w:t xml:space="preserve">an </w:t>
      </w:r>
      <w:r>
        <w:t>example</w:t>
      </w:r>
      <w:r>
        <w:rPr>
          <w:spacing w:val="-2"/>
        </w:rPr>
        <w:t xml:space="preserve"> </w:t>
      </w:r>
      <w:r w:rsidR="00192CAB">
        <w:rPr>
          <w:spacing w:val="-2"/>
        </w:rPr>
        <w:t xml:space="preserve">of a past resolution </w:t>
      </w:r>
      <w:r>
        <w:t>below:</w:t>
      </w:r>
    </w:p>
    <w:p w14:paraId="3DB42A88" w14:textId="77777777" w:rsidR="00C14788" w:rsidRDefault="00C14788">
      <w:pPr>
        <w:pStyle w:val="BodyText"/>
        <w:spacing w:before="2"/>
        <w:rPr>
          <w:sz w:val="23"/>
        </w:rPr>
      </w:pPr>
    </w:p>
    <w:p w14:paraId="43D06AE3" w14:textId="77777777" w:rsidR="00C14788" w:rsidRDefault="00D301A5">
      <w:pPr>
        <w:pStyle w:val="BodyText"/>
        <w:ind w:left="820" w:right="351"/>
      </w:pPr>
      <w:r>
        <w:rPr>
          <w:b/>
        </w:rPr>
        <w:t>Resolved</w:t>
      </w:r>
      <w:r>
        <w:t>, that Article VI, Section 2, Subsection of the NBLSA Bylaws be amended as follows:</w:t>
      </w:r>
    </w:p>
    <w:p w14:paraId="2DA16B3F" w14:textId="77777777" w:rsidR="00C14788" w:rsidRDefault="00C14788">
      <w:pPr>
        <w:pStyle w:val="BodyText"/>
        <w:spacing w:before="4"/>
      </w:pPr>
    </w:p>
    <w:p w14:paraId="249C0F21" w14:textId="77777777" w:rsidR="00C14788" w:rsidRDefault="00D301A5">
      <w:pPr>
        <w:pStyle w:val="BodyText"/>
        <w:ind w:left="1540" w:right="450"/>
      </w:pPr>
      <w:r>
        <w:rPr>
          <w:u w:val="single"/>
        </w:rPr>
        <w:t>Original Language</w:t>
      </w:r>
      <w:r>
        <w:t>: “NBLSA shall report on the progress of its programs every thirty (30) days and post such language to its website.”</w:t>
      </w:r>
    </w:p>
    <w:p w14:paraId="11FD2428" w14:textId="77777777" w:rsidR="00C14788" w:rsidRDefault="00C14788">
      <w:pPr>
        <w:pStyle w:val="BodyText"/>
        <w:rPr>
          <w:sz w:val="23"/>
        </w:rPr>
      </w:pPr>
    </w:p>
    <w:p w14:paraId="3760CABA" w14:textId="77777777" w:rsidR="00C14788" w:rsidRDefault="00D301A5">
      <w:pPr>
        <w:spacing w:line="247" w:lineRule="auto"/>
        <w:ind w:left="1540" w:right="560"/>
      </w:pPr>
      <w:r>
        <w:rPr>
          <w:u w:val="single"/>
        </w:rPr>
        <w:t>New Language</w:t>
      </w:r>
      <w:r>
        <w:t xml:space="preserve">: “NBLSA shall </w:t>
      </w:r>
      <w:r>
        <w:rPr>
          <w:b/>
          <w:u w:val="single"/>
        </w:rPr>
        <w:t>create a written</w:t>
      </w:r>
      <w:r>
        <w:rPr>
          <w:b/>
        </w:rPr>
        <w:t xml:space="preserve"> </w:t>
      </w:r>
      <w:r>
        <w:t xml:space="preserve">report on the progress of its programs every </w:t>
      </w:r>
      <w:r>
        <w:rPr>
          <w:strike/>
          <w:color w:val="FF0000"/>
        </w:rPr>
        <w:t>thirty (30) days</w:t>
      </w:r>
      <w:r>
        <w:rPr>
          <w:color w:val="FF0000"/>
        </w:rPr>
        <w:t xml:space="preserve"> </w:t>
      </w:r>
      <w:r>
        <w:rPr>
          <w:b/>
          <w:u w:val="single"/>
        </w:rPr>
        <w:t>forty-five (45) days</w:t>
      </w:r>
      <w:r>
        <w:rPr>
          <w:b/>
        </w:rPr>
        <w:t xml:space="preserve"> </w:t>
      </w:r>
      <w:r>
        <w:t xml:space="preserve">and post such </w:t>
      </w:r>
      <w:r>
        <w:rPr>
          <w:strike/>
          <w:color w:val="FF0000"/>
        </w:rPr>
        <w:t>language</w:t>
      </w:r>
      <w:r>
        <w:rPr>
          <w:color w:val="FF0000"/>
        </w:rPr>
        <w:t xml:space="preserve"> </w:t>
      </w:r>
      <w:r>
        <w:rPr>
          <w:b/>
          <w:u w:val="single"/>
        </w:rPr>
        <w:t>reports</w:t>
      </w:r>
      <w:r>
        <w:rPr>
          <w:b/>
        </w:rPr>
        <w:t xml:space="preserve"> </w:t>
      </w:r>
      <w:r>
        <w:t>to its website.</w:t>
      </w:r>
    </w:p>
    <w:p w14:paraId="174E2441" w14:textId="77777777" w:rsidR="00C14788" w:rsidRDefault="00C14788">
      <w:pPr>
        <w:pStyle w:val="BodyText"/>
        <w:spacing w:before="7"/>
        <w:rPr>
          <w:sz w:val="13"/>
        </w:rPr>
      </w:pPr>
    </w:p>
    <w:p w14:paraId="2BD18D8F" w14:textId="77777777" w:rsidR="00C14788" w:rsidRDefault="00D301A5">
      <w:pPr>
        <w:pStyle w:val="ListParagraph"/>
        <w:numPr>
          <w:ilvl w:val="0"/>
          <w:numId w:val="1"/>
        </w:numPr>
        <w:tabs>
          <w:tab w:val="left" w:pos="821"/>
        </w:tabs>
        <w:spacing w:before="94"/>
      </w:pPr>
      <w:r>
        <w:t>Amended language should be clearly identified as</w:t>
      </w:r>
      <w:r>
        <w:rPr>
          <w:spacing w:val="-5"/>
        </w:rPr>
        <w:t xml:space="preserve"> </w:t>
      </w:r>
      <w:r>
        <w:t>follows:</w:t>
      </w:r>
    </w:p>
    <w:p w14:paraId="2130666A" w14:textId="77777777" w:rsidR="00C14788" w:rsidRDefault="00C14788">
      <w:pPr>
        <w:pStyle w:val="BodyText"/>
        <w:spacing w:before="10"/>
      </w:pPr>
    </w:p>
    <w:p w14:paraId="58D5C493" w14:textId="77777777" w:rsidR="00C14788" w:rsidRDefault="00D301A5">
      <w:pPr>
        <w:pStyle w:val="ListParagraph"/>
        <w:numPr>
          <w:ilvl w:val="1"/>
          <w:numId w:val="1"/>
        </w:numPr>
        <w:tabs>
          <w:tab w:val="left" w:pos="1541"/>
        </w:tabs>
        <w:ind w:right="454"/>
      </w:pPr>
      <w:r>
        <w:t xml:space="preserve">Added language within an existing sentence or paragraph should be </w:t>
      </w:r>
      <w:r>
        <w:rPr>
          <w:b/>
        </w:rPr>
        <w:t xml:space="preserve">bold </w:t>
      </w:r>
      <w:r>
        <w:t>and</w:t>
      </w:r>
      <w:r>
        <w:rPr>
          <w:u w:val="single"/>
        </w:rPr>
        <w:t xml:space="preserve"> underlined</w:t>
      </w:r>
      <w:r>
        <w:t>.</w:t>
      </w:r>
    </w:p>
    <w:p w14:paraId="1BE333F7" w14:textId="77777777" w:rsidR="00C14788" w:rsidRDefault="00D301A5">
      <w:pPr>
        <w:pStyle w:val="ListParagraph"/>
        <w:numPr>
          <w:ilvl w:val="1"/>
          <w:numId w:val="1"/>
        </w:numPr>
        <w:tabs>
          <w:tab w:val="left" w:pos="1541"/>
        </w:tabs>
        <w:spacing w:before="3"/>
        <w:ind w:right="964"/>
      </w:pPr>
      <w:r>
        <w:t>Deleted language within a sentence or paragraph should be marked with</w:t>
      </w:r>
      <w:r>
        <w:rPr>
          <w:strike/>
        </w:rPr>
        <w:t xml:space="preserve"> strikethrough</w:t>
      </w:r>
      <w:r>
        <w:t xml:space="preserve"> with the font color changed to</w:t>
      </w:r>
      <w:r>
        <w:rPr>
          <w:spacing w:val="-9"/>
        </w:rPr>
        <w:t xml:space="preserve"> </w:t>
      </w:r>
      <w:r>
        <w:rPr>
          <w:color w:val="FF0000"/>
        </w:rPr>
        <w:t>red</w:t>
      </w:r>
      <w:r>
        <w:t>.</w:t>
      </w:r>
    </w:p>
    <w:p w14:paraId="764D482B" w14:textId="034B5C87" w:rsidR="00C14788" w:rsidRDefault="00D301A5">
      <w:pPr>
        <w:pStyle w:val="ListParagraph"/>
        <w:numPr>
          <w:ilvl w:val="1"/>
          <w:numId w:val="1"/>
        </w:numPr>
        <w:tabs>
          <w:tab w:val="left" w:pos="1541"/>
        </w:tabs>
        <w:spacing w:before="3"/>
        <w:ind w:right="624"/>
      </w:pPr>
      <w:r>
        <w:t>New Sentences or paragraphs that entirely revise what was previously there should be italicized.</w:t>
      </w:r>
    </w:p>
    <w:p w14:paraId="7D2960CF" w14:textId="3DA3E207" w:rsidR="00615611" w:rsidRDefault="00615611" w:rsidP="00615611">
      <w:pPr>
        <w:tabs>
          <w:tab w:val="left" w:pos="1541"/>
        </w:tabs>
        <w:spacing w:before="3"/>
        <w:ind w:right="624"/>
      </w:pPr>
    </w:p>
    <w:p w14:paraId="1720FE9B" w14:textId="77777777" w:rsidR="001C039C" w:rsidRDefault="001C039C" w:rsidP="00615611">
      <w:pPr>
        <w:tabs>
          <w:tab w:val="left" w:pos="1541"/>
        </w:tabs>
        <w:spacing w:before="3"/>
        <w:ind w:right="624"/>
        <w:rPr>
          <w:u w:val="single"/>
        </w:rPr>
      </w:pPr>
    </w:p>
    <w:p w14:paraId="301C80A9" w14:textId="731F7606" w:rsidR="00615611" w:rsidRPr="001C039C" w:rsidRDefault="0084423F" w:rsidP="00615611">
      <w:pPr>
        <w:tabs>
          <w:tab w:val="left" w:pos="1541"/>
        </w:tabs>
        <w:spacing w:before="3"/>
        <w:ind w:right="624"/>
        <w:rPr>
          <w:u w:val="single"/>
        </w:rPr>
      </w:pPr>
      <w:r>
        <w:rPr>
          <w:u w:val="single"/>
        </w:rPr>
        <w:t>Procedure and Upcoming Deadlines</w:t>
      </w:r>
    </w:p>
    <w:p w14:paraId="3BE235D7" w14:textId="2C44CF97" w:rsidR="004C6614" w:rsidRPr="00A044EB" w:rsidRDefault="004C6614" w:rsidP="00A044EB">
      <w:pPr>
        <w:pStyle w:val="ListParagraph"/>
        <w:numPr>
          <w:ilvl w:val="0"/>
          <w:numId w:val="2"/>
        </w:numPr>
        <w:tabs>
          <w:tab w:val="left" w:pos="1541"/>
          <w:tab w:val="left" w:pos="1890"/>
        </w:tabs>
        <w:spacing w:before="3"/>
        <w:ind w:right="624"/>
      </w:pPr>
      <w:r w:rsidRPr="00A044EB">
        <w:t xml:space="preserve">Proposed resolutions </w:t>
      </w:r>
      <w:r w:rsidR="000902FD" w:rsidRPr="00A044EB">
        <w:t xml:space="preserve">for the national level </w:t>
      </w:r>
      <w:r w:rsidRPr="00A044EB">
        <w:t xml:space="preserve">can </w:t>
      </w:r>
      <w:r w:rsidR="00961BE6" w:rsidRPr="00A044EB">
        <w:t xml:space="preserve">involve the National Bylaws, </w:t>
      </w:r>
      <w:r w:rsidR="00BE0DE0" w:rsidRPr="00A044EB">
        <w:t xml:space="preserve">national policies, </w:t>
      </w:r>
      <w:r w:rsidR="00A1332C" w:rsidRPr="00A044EB">
        <w:t xml:space="preserve">programs, </w:t>
      </w:r>
      <w:r w:rsidR="00B71ACA" w:rsidRPr="00A044EB">
        <w:t xml:space="preserve">and </w:t>
      </w:r>
      <w:r w:rsidR="00EA2447" w:rsidRPr="00A044EB">
        <w:t>positions (meaning official stances the organization takes)</w:t>
      </w:r>
      <w:r w:rsidR="00B71ACA" w:rsidRPr="00A044EB">
        <w:t>.</w:t>
      </w:r>
    </w:p>
    <w:p w14:paraId="66DCA261" w14:textId="5EED4CC3" w:rsidR="00B34292" w:rsidRPr="00A044EB" w:rsidRDefault="00B34292" w:rsidP="00B34292">
      <w:pPr>
        <w:pStyle w:val="ListParagraph"/>
        <w:tabs>
          <w:tab w:val="left" w:pos="1541"/>
        </w:tabs>
        <w:spacing w:before="3"/>
        <w:ind w:left="720" w:right="624" w:firstLine="0"/>
      </w:pPr>
    </w:p>
    <w:p w14:paraId="1951FF33" w14:textId="380CA611" w:rsidR="004B6A00" w:rsidRPr="00A044EB" w:rsidRDefault="004B6A00" w:rsidP="00261CCA">
      <w:pPr>
        <w:pStyle w:val="ListParagraph"/>
        <w:numPr>
          <w:ilvl w:val="0"/>
          <w:numId w:val="2"/>
        </w:numPr>
        <w:tabs>
          <w:tab w:val="left" w:pos="1541"/>
        </w:tabs>
        <w:spacing w:before="3"/>
        <w:ind w:right="624"/>
      </w:pPr>
      <w:r w:rsidRPr="00A044EB">
        <w:t xml:space="preserve">All proposed resolutions </w:t>
      </w:r>
      <w:r w:rsidR="008D7234" w:rsidRPr="00A044EB">
        <w:t xml:space="preserve">must be submitted </w:t>
      </w:r>
      <w:r w:rsidR="003D5558" w:rsidRPr="00A044EB">
        <w:t>with</w:t>
      </w:r>
      <w:r w:rsidR="008D7234" w:rsidRPr="00A044EB">
        <w:t xml:space="preserve"> the </w:t>
      </w:r>
      <w:r w:rsidR="00700BD4" w:rsidRPr="00A044EB">
        <w:t xml:space="preserve">Plenary Legislative Business </w:t>
      </w:r>
      <w:r w:rsidR="008D7234" w:rsidRPr="00A044EB">
        <w:t xml:space="preserve">Resolution </w:t>
      </w:r>
      <w:r w:rsidR="00700BD4" w:rsidRPr="00A044EB">
        <w:t>F</w:t>
      </w:r>
      <w:r w:rsidR="008D7234" w:rsidRPr="00A044EB">
        <w:t>orm which can be found</w:t>
      </w:r>
      <w:r w:rsidR="001D5F58">
        <w:t xml:space="preserve"> </w:t>
      </w:r>
      <w:hyperlink r:id="rId13" w:history="1">
        <w:r w:rsidR="001D5F58" w:rsidRPr="00A56A59">
          <w:rPr>
            <w:rStyle w:val="Hyperlink"/>
          </w:rPr>
          <w:t>here</w:t>
        </w:r>
      </w:hyperlink>
      <w:r w:rsidR="008D7234" w:rsidRPr="00A044EB">
        <w:t xml:space="preserve">.  </w:t>
      </w:r>
      <w:r w:rsidR="00C21F13" w:rsidRPr="00A044EB">
        <w:t>A rationale and an impact of the proposed resolution must be included.</w:t>
      </w:r>
    </w:p>
    <w:p w14:paraId="078634D8" w14:textId="77777777" w:rsidR="008D7234" w:rsidRDefault="008D7234" w:rsidP="008D7234">
      <w:pPr>
        <w:pStyle w:val="ListParagraph"/>
        <w:tabs>
          <w:tab w:val="left" w:pos="1541"/>
        </w:tabs>
        <w:spacing w:before="3"/>
        <w:ind w:left="720" w:right="624" w:firstLine="0"/>
      </w:pPr>
    </w:p>
    <w:p w14:paraId="7A6F9931" w14:textId="48705AA3" w:rsidR="00261CCA" w:rsidRDefault="001C039C" w:rsidP="00261CCA">
      <w:pPr>
        <w:pStyle w:val="ListParagraph"/>
        <w:numPr>
          <w:ilvl w:val="0"/>
          <w:numId w:val="2"/>
        </w:numPr>
        <w:tabs>
          <w:tab w:val="left" w:pos="1541"/>
        </w:tabs>
        <w:spacing w:before="3"/>
        <w:ind w:right="624"/>
      </w:pPr>
      <w:r>
        <w:t xml:space="preserve">All </w:t>
      </w:r>
      <w:r w:rsidR="00F45901">
        <w:t>proposed resolutions</w:t>
      </w:r>
      <w:r w:rsidR="006E6A3D">
        <w:t xml:space="preserve"> on the </w:t>
      </w:r>
      <w:r w:rsidR="006E6A3D" w:rsidRPr="00C24DC2">
        <w:rPr>
          <w:i/>
          <w:u w:val="single"/>
        </w:rPr>
        <w:t>national</w:t>
      </w:r>
      <w:r w:rsidR="006E6A3D">
        <w:t xml:space="preserve"> level</w:t>
      </w:r>
      <w:r w:rsidR="00F45901">
        <w:t xml:space="preserve"> must be sent via email to </w:t>
      </w:r>
      <w:hyperlink r:id="rId14" w:history="1">
        <w:r w:rsidR="00F45901" w:rsidRPr="00F8165A">
          <w:rPr>
            <w:rStyle w:val="Hyperlink"/>
          </w:rPr>
          <w:t>parliamentarian@nblsa.org</w:t>
        </w:r>
      </w:hyperlink>
      <w:r w:rsidR="00F45901">
        <w:t xml:space="preserve"> </w:t>
      </w:r>
      <w:r w:rsidR="00EF1747">
        <w:t xml:space="preserve">and cc’d to </w:t>
      </w:r>
      <w:hyperlink r:id="rId15" w:history="1">
        <w:r w:rsidR="00EF1747" w:rsidRPr="00F8165A">
          <w:rPr>
            <w:rStyle w:val="Hyperlink"/>
          </w:rPr>
          <w:t>secretary@nblsa.org</w:t>
        </w:r>
      </w:hyperlink>
      <w:r w:rsidR="00EF1747">
        <w:t xml:space="preserve"> no later than </w:t>
      </w:r>
      <w:r w:rsidR="0084423F">
        <w:t>Saturday</w:t>
      </w:r>
      <w:r w:rsidR="008D33C9">
        <w:t xml:space="preserve">, </w:t>
      </w:r>
      <w:r w:rsidR="00EF1747" w:rsidRPr="00C77846">
        <w:rPr>
          <w:b/>
          <w:u w:val="single"/>
        </w:rPr>
        <w:t>January 26, 2019</w:t>
      </w:r>
      <w:r w:rsidR="00EF1747">
        <w:t xml:space="preserve"> at 11:59 </w:t>
      </w:r>
      <w:r w:rsidR="00EF1747" w:rsidRPr="00AE7A22">
        <w:rPr>
          <w:caps/>
        </w:rPr>
        <w:t>pm</w:t>
      </w:r>
      <w:r w:rsidR="00EF1747">
        <w:t xml:space="preserve"> EST. </w:t>
      </w:r>
    </w:p>
    <w:p w14:paraId="06D14264" w14:textId="77777777" w:rsidR="008D33C9" w:rsidRDefault="008D33C9" w:rsidP="008D33C9">
      <w:pPr>
        <w:pStyle w:val="ListParagraph"/>
        <w:tabs>
          <w:tab w:val="left" w:pos="1541"/>
        </w:tabs>
        <w:spacing w:before="3"/>
        <w:ind w:left="720" w:right="624" w:firstLine="0"/>
      </w:pPr>
    </w:p>
    <w:p w14:paraId="511A219D" w14:textId="41E6D546" w:rsidR="0084423F" w:rsidRDefault="008D33C9" w:rsidP="00261CCA">
      <w:pPr>
        <w:pStyle w:val="ListParagraph"/>
        <w:numPr>
          <w:ilvl w:val="0"/>
          <w:numId w:val="2"/>
        </w:numPr>
        <w:tabs>
          <w:tab w:val="left" w:pos="1541"/>
        </w:tabs>
        <w:spacing w:before="3"/>
        <w:ind w:right="624"/>
      </w:pPr>
      <w:r>
        <w:lastRenderedPageBreak/>
        <w:t>Submissions will be reviewed by the Constitution and Bylaws Committee</w:t>
      </w:r>
      <w:r w:rsidR="00D11A9E">
        <w:t xml:space="preserve">, chaired by the National Parliamentarian.  </w:t>
      </w:r>
    </w:p>
    <w:p w14:paraId="4F90C53B" w14:textId="77777777" w:rsidR="00D11A9E" w:rsidRDefault="00D11A9E" w:rsidP="00D11A9E">
      <w:pPr>
        <w:pStyle w:val="ListParagraph"/>
        <w:tabs>
          <w:tab w:val="left" w:pos="1541"/>
        </w:tabs>
        <w:spacing w:before="3"/>
        <w:ind w:left="720" w:right="624" w:firstLine="0"/>
      </w:pPr>
    </w:p>
    <w:p w14:paraId="126EDB7C" w14:textId="258AF61F" w:rsidR="00D11A9E" w:rsidRDefault="0033103A" w:rsidP="00261CCA">
      <w:pPr>
        <w:pStyle w:val="ListParagraph"/>
        <w:numPr>
          <w:ilvl w:val="0"/>
          <w:numId w:val="2"/>
        </w:numPr>
        <w:tabs>
          <w:tab w:val="left" w:pos="1541"/>
        </w:tabs>
        <w:spacing w:before="3"/>
        <w:ind w:right="624"/>
      </w:pPr>
      <w:r>
        <w:t xml:space="preserve">Valid proposals will be </w:t>
      </w:r>
      <w:r w:rsidR="002629F6">
        <w:t>combined and distributed by the National Secretary to the chapters by</w:t>
      </w:r>
      <w:r w:rsidR="00703A2D">
        <w:t xml:space="preserve"> Sunday,</w:t>
      </w:r>
      <w:r w:rsidR="002629F6">
        <w:t xml:space="preserve"> </w:t>
      </w:r>
      <w:r w:rsidR="002629F6" w:rsidRPr="00C77846">
        <w:rPr>
          <w:b/>
          <w:u w:val="single"/>
        </w:rPr>
        <w:t>February 1</w:t>
      </w:r>
      <w:r w:rsidR="00703A2D" w:rsidRPr="00C77846">
        <w:rPr>
          <w:b/>
          <w:u w:val="single"/>
        </w:rPr>
        <w:t>0</w:t>
      </w:r>
      <w:r w:rsidR="002629F6" w:rsidRPr="00C77846">
        <w:rPr>
          <w:b/>
          <w:u w:val="single"/>
        </w:rPr>
        <w:t>, 2019</w:t>
      </w:r>
      <w:r w:rsidR="002629F6">
        <w:t xml:space="preserve"> at 11:59 pm</w:t>
      </w:r>
      <w:r w:rsidR="006C3577">
        <w:t xml:space="preserve"> </w:t>
      </w:r>
      <w:r w:rsidR="002629F6">
        <w:t xml:space="preserve">EST.  </w:t>
      </w:r>
    </w:p>
    <w:sectPr w:rsidR="00D11A9E">
      <w:pgSz w:w="12240" w:h="15840"/>
      <w:pgMar w:top="2680" w:right="1320" w:bottom="1200" w:left="1340" w:header="72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A1BF" w14:textId="77777777" w:rsidR="00391F31" w:rsidRDefault="00391F31">
      <w:r>
        <w:separator/>
      </w:r>
    </w:p>
  </w:endnote>
  <w:endnote w:type="continuationSeparator" w:id="0">
    <w:p w14:paraId="1054CC42" w14:textId="77777777" w:rsidR="00391F31" w:rsidRDefault="0039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F355" w14:textId="77777777" w:rsidR="00C14788" w:rsidRDefault="00A32F1D">
    <w:pPr>
      <w:pStyle w:val="BodyText"/>
      <w:spacing w:line="14" w:lineRule="auto"/>
      <w:rPr>
        <w:sz w:val="20"/>
      </w:rPr>
    </w:pPr>
    <w:r>
      <w:pict w14:anchorId="2892BFB8">
        <v:shapetype id="_x0000_t202" coordsize="21600,21600" o:spt="202" path="m,l,21600r21600,l21600,xe">
          <v:stroke joinstyle="miter"/>
          <v:path gradientshapeok="t" o:connecttype="rect"/>
        </v:shapetype>
        <v:shape id="_x0000_s2049" type="#_x0000_t202" style="position:absolute;margin-left:532.7pt;margin-top:730.15pt;width:9.6pt;height:13.05pt;z-index:-251659264;mso-position-horizontal-relative:page;mso-position-vertical-relative:page" filled="f" stroked="f">
          <v:textbox inset="0,0,0,0">
            <w:txbxContent>
              <w:p w14:paraId="09F15F21" w14:textId="77777777" w:rsidR="00C14788" w:rsidRDefault="00D301A5">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872C" w14:textId="77777777" w:rsidR="00391F31" w:rsidRDefault="00391F31">
      <w:r>
        <w:separator/>
      </w:r>
    </w:p>
  </w:footnote>
  <w:footnote w:type="continuationSeparator" w:id="0">
    <w:p w14:paraId="71A0FEF7" w14:textId="77777777" w:rsidR="00391F31" w:rsidRDefault="00391F31">
      <w:r>
        <w:continuationSeparator/>
      </w:r>
    </w:p>
  </w:footnote>
  <w:footnote w:id="1">
    <w:p w14:paraId="54864A50" w14:textId="760E9C7B" w:rsidR="0046563F" w:rsidRDefault="0046563F">
      <w:pPr>
        <w:pStyle w:val="FootnoteText"/>
      </w:pPr>
      <w:r>
        <w:rPr>
          <w:rStyle w:val="FootnoteReference"/>
        </w:rPr>
        <w:footnoteRef/>
      </w:r>
      <w:r>
        <w:t xml:space="preserve"> Please be advi</w:t>
      </w:r>
      <w:r w:rsidR="0014003D">
        <w:t xml:space="preserve">sed that the National Constitution may </w:t>
      </w:r>
      <w:r w:rsidR="0014003D" w:rsidRPr="00F14466">
        <w:rPr>
          <w:u w:val="single"/>
        </w:rPr>
        <w:t>not</w:t>
      </w:r>
      <w:r w:rsidR="0014003D">
        <w:t xml:space="preserve"> be amended at this year’s Convention</w:t>
      </w:r>
      <w:r w:rsidR="00F14466">
        <w:t xml:space="preserve"> </w:t>
      </w:r>
      <w:r w:rsidR="005942A0">
        <w:t xml:space="preserve">per the Assembly’s decision at the March 2018 </w:t>
      </w:r>
      <w:r w:rsidR="00192CAB">
        <w:t>N</w:t>
      </w:r>
      <w:r w:rsidR="00491DCA">
        <w:t xml:space="preserve">BLSA </w:t>
      </w:r>
      <w:r w:rsidR="005942A0">
        <w:t>Convention.</w:t>
      </w:r>
      <w:r w:rsidR="00F14466">
        <w:t xml:space="preserve">  Proposed amendments to the National Bylaws </w:t>
      </w:r>
      <w:r w:rsidR="005942A0">
        <w:t>are</w:t>
      </w:r>
      <w:r w:rsidR="00F14466">
        <w:t xml:space="preserve"> permitted</w:t>
      </w:r>
      <w:r w:rsidR="008D39D2">
        <w:t xml:space="preserve"> and must be in conformity with </w:t>
      </w:r>
      <w:r w:rsidR="00ED7EFA">
        <w:t xml:space="preserve">our Bylaws (See </w:t>
      </w:r>
      <w:r w:rsidR="00ED7EFA" w:rsidRPr="00FE3F7D">
        <w:rPr>
          <w:u w:val="single"/>
        </w:rPr>
        <w:t>Bylaws</w:t>
      </w:r>
      <w:r w:rsidR="00ED7EFA">
        <w:t xml:space="preserve">, p. 36, </w:t>
      </w:r>
      <w:r w:rsidR="009C6C3F">
        <w:t xml:space="preserve">Article 12, </w:t>
      </w:r>
      <w:r w:rsidR="00FE3F7D">
        <w:t>Section A, subsection 1</w:t>
      </w:r>
      <w:r w:rsidR="007455E2">
        <w:t>)</w:t>
      </w:r>
      <w:r w:rsidR="00FE3F7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2CFB" w14:textId="0A168C91" w:rsidR="001B2442" w:rsidRDefault="001B2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D837" w14:textId="1E1B5338" w:rsidR="00C14788" w:rsidRPr="0034342F" w:rsidRDefault="00C77846">
    <w:pPr>
      <w:pStyle w:val="BodyText"/>
      <w:spacing w:line="14" w:lineRule="auto"/>
    </w:pPr>
    <w:r w:rsidRPr="0034342F">
      <w:rPr>
        <w:noProof/>
        <w:sz w:val="24"/>
      </w:rPr>
      <w:drawing>
        <wp:anchor distT="0" distB="0" distL="0" distR="0" simplePos="0" relativeHeight="251655168" behindDoc="1" locked="0" layoutInCell="1" allowOverlap="1" wp14:anchorId="0A75AC4F" wp14:editId="3B1219F9">
          <wp:simplePos x="0" y="0"/>
          <wp:positionH relativeFrom="page">
            <wp:posOffset>2607733</wp:posOffset>
          </wp:positionH>
          <wp:positionV relativeFrom="page">
            <wp:posOffset>460587</wp:posOffset>
          </wp:positionV>
          <wp:extent cx="2147147" cy="548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72223" cy="554909"/>
                  </a:xfrm>
                  <a:prstGeom prst="rect">
                    <a:avLst/>
                  </a:prstGeom>
                </pic:spPr>
              </pic:pic>
            </a:graphicData>
          </a:graphic>
          <wp14:sizeRelH relativeFrom="margin">
            <wp14:pctWidth>0</wp14:pctWidth>
          </wp14:sizeRelH>
          <wp14:sizeRelV relativeFrom="margin">
            <wp14:pctHeight>0</wp14:pctHeight>
          </wp14:sizeRelV>
        </wp:anchor>
      </w:drawing>
    </w:r>
    <w:r w:rsidR="00A32F1D">
      <w:rPr>
        <w:sz w:val="24"/>
      </w:rPr>
      <w:pict w14:anchorId="051598C7">
        <v:shapetype id="_x0000_t202" coordsize="21600,21600" o:spt="202" path="m,l,21600r21600,l21600,xe">
          <v:stroke joinstyle="miter"/>
          <v:path gradientshapeok="t" o:connecttype="rect"/>
        </v:shapetype>
        <v:shape id="_x0000_s2050" type="#_x0000_t202" style="position:absolute;margin-left:108.8pt;margin-top:87.55pt;width:394.35pt;height:47.55pt;z-index:-251660288;mso-position-horizontal-relative:page;mso-position-vertical-relative:page" filled="f" stroked="f">
          <v:textbox inset="0,0,0,0">
            <w:txbxContent>
              <w:p w14:paraId="20D1BCE1" w14:textId="77777777" w:rsidR="00C14788" w:rsidRPr="0034342F" w:rsidRDefault="00D301A5" w:rsidP="0034342F">
                <w:pPr>
                  <w:spacing w:before="7"/>
                  <w:ind w:left="20"/>
                  <w:jc w:val="center"/>
                  <w:rPr>
                    <w:b/>
                    <w:sz w:val="32"/>
                  </w:rPr>
                </w:pPr>
                <w:r w:rsidRPr="0034342F">
                  <w:rPr>
                    <w:b/>
                    <w:sz w:val="32"/>
                  </w:rPr>
                  <w:t>National Black Law Students Association</w:t>
                </w:r>
              </w:p>
              <w:p w14:paraId="2947BEB5" w14:textId="4AABD9AC" w:rsidR="00C14788" w:rsidRDefault="00F34847" w:rsidP="0034342F">
                <w:pPr>
                  <w:spacing w:before="4"/>
                  <w:ind w:left="75"/>
                  <w:jc w:val="center"/>
                  <w:rPr>
                    <w:sz w:val="32"/>
                  </w:rPr>
                </w:pPr>
                <w:r w:rsidRPr="0034342F">
                  <w:rPr>
                    <w:sz w:val="32"/>
                  </w:rPr>
                  <w:t xml:space="preserve">Plenary </w:t>
                </w:r>
                <w:r w:rsidR="00D301A5" w:rsidRPr="0034342F">
                  <w:rPr>
                    <w:sz w:val="32"/>
                  </w:rPr>
                  <w:t>Assembly Resolution Submission Guidance</w:t>
                </w:r>
              </w:p>
              <w:p w14:paraId="3DCA7327" w14:textId="637A16D5" w:rsidR="00C77846" w:rsidRDefault="00C77846" w:rsidP="0034342F">
                <w:pPr>
                  <w:spacing w:before="4"/>
                  <w:ind w:left="75"/>
                  <w:jc w:val="center"/>
                  <w:rPr>
                    <w:sz w:val="32"/>
                  </w:rPr>
                </w:pPr>
              </w:p>
              <w:p w14:paraId="5DCAD280" w14:textId="48FA72A2" w:rsidR="00C77846" w:rsidRDefault="00C77846" w:rsidP="0034342F">
                <w:pPr>
                  <w:spacing w:before="4"/>
                  <w:ind w:left="75"/>
                  <w:jc w:val="center"/>
                  <w:rPr>
                    <w:sz w:val="32"/>
                  </w:rPr>
                </w:pPr>
              </w:p>
              <w:p w14:paraId="4B0C8D8A" w14:textId="77777777" w:rsidR="00C77846" w:rsidRPr="0034342F" w:rsidRDefault="00C77846" w:rsidP="0034342F">
                <w:pPr>
                  <w:spacing w:before="4"/>
                  <w:ind w:left="75"/>
                  <w:jc w:val="center"/>
                  <w:rPr>
                    <w:sz w:val="32"/>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CD9E" w14:textId="4AD936C2" w:rsidR="001B2442" w:rsidRDefault="001B2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77B"/>
    <w:multiLevelType w:val="hybridMultilevel"/>
    <w:tmpl w:val="5CE2A206"/>
    <w:lvl w:ilvl="0" w:tplc="28F49C8A">
      <w:start w:val="1"/>
      <w:numFmt w:val="decimal"/>
      <w:lvlText w:val="%1."/>
      <w:lvlJc w:val="left"/>
      <w:pPr>
        <w:ind w:left="820" w:hanging="360"/>
        <w:jc w:val="left"/>
      </w:pPr>
      <w:rPr>
        <w:rFonts w:ascii="Arial" w:eastAsia="Arial" w:hAnsi="Arial" w:cs="Arial" w:hint="default"/>
        <w:spacing w:val="-1"/>
        <w:w w:val="100"/>
        <w:sz w:val="22"/>
        <w:szCs w:val="22"/>
        <w:lang w:val="en-US" w:eastAsia="en-US" w:bidi="en-US"/>
      </w:rPr>
    </w:lvl>
    <w:lvl w:ilvl="1" w:tplc="07B04E40">
      <w:start w:val="1"/>
      <w:numFmt w:val="lowerLetter"/>
      <w:lvlText w:val="%2."/>
      <w:lvlJc w:val="left"/>
      <w:pPr>
        <w:ind w:left="1540" w:hanging="360"/>
        <w:jc w:val="left"/>
      </w:pPr>
      <w:rPr>
        <w:rFonts w:ascii="Arial" w:eastAsia="Arial" w:hAnsi="Arial" w:cs="Arial" w:hint="default"/>
        <w:spacing w:val="-1"/>
        <w:w w:val="100"/>
        <w:sz w:val="22"/>
        <w:szCs w:val="22"/>
        <w:lang w:val="en-US" w:eastAsia="en-US" w:bidi="en-US"/>
      </w:rPr>
    </w:lvl>
    <w:lvl w:ilvl="2" w:tplc="404E4CEA">
      <w:numFmt w:val="bullet"/>
      <w:lvlText w:val="•"/>
      <w:lvlJc w:val="left"/>
      <w:pPr>
        <w:ind w:left="2433" w:hanging="360"/>
      </w:pPr>
      <w:rPr>
        <w:rFonts w:hint="default"/>
        <w:lang w:val="en-US" w:eastAsia="en-US" w:bidi="en-US"/>
      </w:rPr>
    </w:lvl>
    <w:lvl w:ilvl="3" w:tplc="3FD40E14">
      <w:numFmt w:val="bullet"/>
      <w:lvlText w:val="•"/>
      <w:lvlJc w:val="left"/>
      <w:pPr>
        <w:ind w:left="3326" w:hanging="360"/>
      </w:pPr>
      <w:rPr>
        <w:rFonts w:hint="default"/>
        <w:lang w:val="en-US" w:eastAsia="en-US" w:bidi="en-US"/>
      </w:rPr>
    </w:lvl>
    <w:lvl w:ilvl="4" w:tplc="588680A8">
      <w:numFmt w:val="bullet"/>
      <w:lvlText w:val="•"/>
      <w:lvlJc w:val="left"/>
      <w:pPr>
        <w:ind w:left="4220" w:hanging="360"/>
      </w:pPr>
      <w:rPr>
        <w:rFonts w:hint="default"/>
        <w:lang w:val="en-US" w:eastAsia="en-US" w:bidi="en-US"/>
      </w:rPr>
    </w:lvl>
    <w:lvl w:ilvl="5" w:tplc="3AF41C34">
      <w:numFmt w:val="bullet"/>
      <w:lvlText w:val="•"/>
      <w:lvlJc w:val="left"/>
      <w:pPr>
        <w:ind w:left="5113" w:hanging="360"/>
      </w:pPr>
      <w:rPr>
        <w:rFonts w:hint="default"/>
        <w:lang w:val="en-US" w:eastAsia="en-US" w:bidi="en-US"/>
      </w:rPr>
    </w:lvl>
    <w:lvl w:ilvl="6" w:tplc="4E209304">
      <w:numFmt w:val="bullet"/>
      <w:lvlText w:val="•"/>
      <w:lvlJc w:val="left"/>
      <w:pPr>
        <w:ind w:left="6006" w:hanging="360"/>
      </w:pPr>
      <w:rPr>
        <w:rFonts w:hint="default"/>
        <w:lang w:val="en-US" w:eastAsia="en-US" w:bidi="en-US"/>
      </w:rPr>
    </w:lvl>
    <w:lvl w:ilvl="7" w:tplc="9CCE2936">
      <w:numFmt w:val="bullet"/>
      <w:lvlText w:val="•"/>
      <w:lvlJc w:val="left"/>
      <w:pPr>
        <w:ind w:left="6900" w:hanging="360"/>
      </w:pPr>
      <w:rPr>
        <w:rFonts w:hint="default"/>
        <w:lang w:val="en-US" w:eastAsia="en-US" w:bidi="en-US"/>
      </w:rPr>
    </w:lvl>
    <w:lvl w:ilvl="8" w:tplc="4154A6F6">
      <w:numFmt w:val="bullet"/>
      <w:lvlText w:val="•"/>
      <w:lvlJc w:val="left"/>
      <w:pPr>
        <w:ind w:left="7793" w:hanging="360"/>
      </w:pPr>
      <w:rPr>
        <w:rFonts w:hint="default"/>
        <w:lang w:val="en-US" w:eastAsia="en-US" w:bidi="en-US"/>
      </w:rPr>
    </w:lvl>
  </w:abstractNum>
  <w:abstractNum w:abstractNumId="1" w15:restartNumberingAfterBreak="0">
    <w:nsid w:val="265421DE"/>
    <w:multiLevelType w:val="hybridMultilevel"/>
    <w:tmpl w:val="E910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14788"/>
    <w:rsid w:val="00036F15"/>
    <w:rsid w:val="000902FD"/>
    <w:rsid w:val="0014003D"/>
    <w:rsid w:val="00192CAB"/>
    <w:rsid w:val="001B2442"/>
    <w:rsid w:val="001C039C"/>
    <w:rsid w:val="001D5F58"/>
    <w:rsid w:val="00261CCA"/>
    <w:rsid w:val="002629F6"/>
    <w:rsid w:val="0033103A"/>
    <w:rsid w:val="0034342F"/>
    <w:rsid w:val="00391F31"/>
    <w:rsid w:val="003D5558"/>
    <w:rsid w:val="0046563F"/>
    <w:rsid w:val="00491DCA"/>
    <w:rsid w:val="004B6A00"/>
    <w:rsid w:val="004C6614"/>
    <w:rsid w:val="00551C34"/>
    <w:rsid w:val="005942A0"/>
    <w:rsid w:val="00615611"/>
    <w:rsid w:val="00646D8C"/>
    <w:rsid w:val="006C3577"/>
    <w:rsid w:val="006E6A3D"/>
    <w:rsid w:val="00700BD4"/>
    <w:rsid w:val="00703A2D"/>
    <w:rsid w:val="00717696"/>
    <w:rsid w:val="007455E2"/>
    <w:rsid w:val="007A2C04"/>
    <w:rsid w:val="0084423F"/>
    <w:rsid w:val="00887DB0"/>
    <w:rsid w:val="008D33C9"/>
    <w:rsid w:val="008D39D2"/>
    <w:rsid w:val="008D7234"/>
    <w:rsid w:val="00961BE6"/>
    <w:rsid w:val="009C6C3F"/>
    <w:rsid w:val="009D31DA"/>
    <w:rsid w:val="00A044EB"/>
    <w:rsid w:val="00A07F84"/>
    <w:rsid w:val="00A1332C"/>
    <w:rsid w:val="00A32F1D"/>
    <w:rsid w:val="00A56A59"/>
    <w:rsid w:val="00AD56AF"/>
    <w:rsid w:val="00AE7A22"/>
    <w:rsid w:val="00B07A72"/>
    <w:rsid w:val="00B34292"/>
    <w:rsid w:val="00B362CD"/>
    <w:rsid w:val="00B71ACA"/>
    <w:rsid w:val="00BE0DE0"/>
    <w:rsid w:val="00C14788"/>
    <w:rsid w:val="00C17F38"/>
    <w:rsid w:val="00C21F13"/>
    <w:rsid w:val="00C24DC2"/>
    <w:rsid w:val="00C2538E"/>
    <w:rsid w:val="00C77846"/>
    <w:rsid w:val="00C931E4"/>
    <w:rsid w:val="00D11A9E"/>
    <w:rsid w:val="00D301A5"/>
    <w:rsid w:val="00D97316"/>
    <w:rsid w:val="00DF1964"/>
    <w:rsid w:val="00EA2447"/>
    <w:rsid w:val="00ED7EFA"/>
    <w:rsid w:val="00EF1747"/>
    <w:rsid w:val="00F14466"/>
    <w:rsid w:val="00F34847"/>
    <w:rsid w:val="00F45901"/>
    <w:rsid w:val="00FE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05EAC37"/>
  <w15:docId w15:val="{3C9AD84A-F025-4283-93C2-1471D7AF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7A72"/>
    <w:rPr>
      <w:color w:val="0000FF" w:themeColor="hyperlink"/>
      <w:u w:val="single"/>
    </w:rPr>
  </w:style>
  <w:style w:type="character" w:styleId="UnresolvedMention">
    <w:name w:val="Unresolved Mention"/>
    <w:basedOn w:val="DefaultParagraphFont"/>
    <w:uiPriority w:val="99"/>
    <w:semiHidden/>
    <w:unhideWhenUsed/>
    <w:rsid w:val="00B07A72"/>
    <w:rPr>
      <w:color w:val="605E5C"/>
      <w:shd w:val="clear" w:color="auto" w:fill="E1DFDD"/>
    </w:rPr>
  </w:style>
  <w:style w:type="character" w:styleId="FollowedHyperlink">
    <w:name w:val="FollowedHyperlink"/>
    <w:basedOn w:val="DefaultParagraphFont"/>
    <w:uiPriority w:val="99"/>
    <w:semiHidden/>
    <w:unhideWhenUsed/>
    <w:rsid w:val="00B07A72"/>
    <w:rPr>
      <w:color w:val="800080" w:themeColor="followedHyperlink"/>
      <w:u w:val="single"/>
    </w:rPr>
  </w:style>
  <w:style w:type="paragraph" w:styleId="FootnoteText">
    <w:name w:val="footnote text"/>
    <w:basedOn w:val="Normal"/>
    <w:link w:val="FootnoteTextChar"/>
    <w:uiPriority w:val="99"/>
    <w:semiHidden/>
    <w:unhideWhenUsed/>
    <w:rsid w:val="0046563F"/>
    <w:rPr>
      <w:sz w:val="20"/>
      <w:szCs w:val="20"/>
    </w:rPr>
  </w:style>
  <w:style w:type="character" w:customStyle="1" w:styleId="FootnoteTextChar">
    <w:name w:val="Footnote Text Char"/>
    <w:basedOn w:val="DefaultParagraphFont"/>
    <w:link w:val="FootnoteText"/>
    <w:uiPriority w:val="99"/>
    <w:semiHidden/>
    <w:rsid w:val="0046563F"/>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46563F"/>
    <w:rPr>
      <w:vertAlign w:val="superscript"/>
    </w:rPr>
  </w:style>
  <w:style w:type="paragraph" w:styleId="Header">
    <w:name w:val="header"/>
    <w:basedOn w:val="Normal"/>
    <w:link w:val="HeaderChar"/>
    <w:uiPriority w:val="99"/>
    <w:unhideWhenUsed/>
    <w:rsid w:val="001B2442"/>
    <w:pPr>
      <w:tabs>
        <w:tab w:val="center" w:pos="4680"/>
        <w:tab w:val="right" w:pos="9360"/>
      </w:tabs>
    </w:pPr>
  </w:style>
  <w:style w:type="character" w:customStyle="1" w:styleId="HeaderChar">
    <w:name w:val="Header Char"/>
    <w:basedOn w:val="DefaultParagraphFont"/>
    <w:link w:val="Header"/>
    <w:uiPriority w:val="99"/>
    <w:rsid w:val="001B2442"/>
    <w:rPr>
      <w:rFonts w:ascii="Arial" w:eastAsia="Arial" w:hAnsi="Arial" w:cs="Arial"/>
      <w:lang w:bidi="en-US"/>
    </w:rPr>
  </w:style>
  <w:style w:type="paragraph" w:styleId="Footer">
    <w:name w:val="footer"/>
    <w:basedOn w:val="Normal"/>
    <w:link w:val="FooterChar"/>
    <w:uiPriority w:val="99"/>
    <w:unhideWhenUsed/>
    <w:rsid w:val="001B2442"/>
    <w:pPr>
      <w:tabs>
        <w:tab w:val="center" w:pos="4680"/>
        <w:tab w:val="right" w:pos="9360"/>
      </w:tabs>
    </w:pPr>
  </w:style>
  <w:style w:type="character" w:customStyle="1" w:styleId="FooterChar">
    <w:name w:val="Footer Char"/>
    <w:basedOn w:val="DefaultParagraphFont"/>
    <w:link w:val="Footer"/>
    <w:uiPriority w:val="99"/>
    <w:rsid w:val="001B244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docs.live.net/919bccfcc0c6888f/Documents/NBLSA/convention%20stuff/for%20B/sample%20resolution.doc" TargetMode="External"/><Relationship Id="rId13" Type="http://schemas.openxmlformats.org/officeDocument/2006/relationships/hyperlink" Target="https://d.docs.live.net/919bccfcc0c6888f/Documents/NBLSA/convention%20stuff/for%20B/Plenary%20legislative%20business%20form%20-%20DRAFT%202018-201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cretary@nblsa.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rliamentarian@nbls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74AC-887B-4470-8935-22B3D2F1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Randi Forbes</dc:creator>
  <cp:lastModifiedBy>Randall Forbes</cp:lastModifiedBy>
  <cp:revision>6</cp:revision>
  <dcterms:created xsi:type="dcterms:W3CDTF">2019-01-10T07:23:00Z</dcterms:created>
  <dcterms:modified xsi:type="dcterms:W3CDTF">2019-01-10T07:30:00Z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2016</vt:lpwstr>
  </property>
  <property fmtid="{D5CDD505-2E9C-101B-9397-08002B2CF9AE}" pid="4" name="LastSaved">
    <vt:filetime>2018-12-30T00:00:00Z</vt:filetime>
  </property>
</Properties>
</file>